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2"/>
        <w:gridCol w:w="173"/>
        <w:gridCol w:w="2060"/>
        <w:gridCol w:w="2111"/>
        <w:gridCol w:w="2834"/>
      </w:tblGrid>
      <w:tr>
        <w:trPr>
          <w:trHeight w:val="828" w:hRule="atLeast"/>
        </w:trPr>
        <w:tc>
          <w:tcPr>
            <w:tcW w:w="2335" w:type="dxa"/>
            <w:gridSpan w:val="2"/>
            <w:shd w:val="clear" w:color="auto" w:fill="BCBEC0"/>
          </w:tcPr>
          <w:p>
            <w:pPr>
              <w:pStyle w:val="TableParagraph"/>
              <w:spacing w:before="251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3.3</w:t>
            </w:r>
          </w:p>
        </w:tc>
        <w:tc>
          <w:tcPr>
            <w:tcW w:w="7005" w:type="dxa"/>
            <w:gridSpan w:val="3"/>
            <w:tcBorders>
              <w:right w:val="single" w:sz="4" w:space="0" w:color="010202"/>
            </w:tcBorders>
            <w:shd w:val="clear" w:color="auto" w:fill="E6E7E8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Credentialing Timetable</w:t>
            </w:r>
          </w:p>
        </w:tc>
      </w:tr>
      <w:tr>
        <w:trPr>
          <w:trHeight w:val="1132" w:hRule="atLeast"/>
        </w:trPr>
        <w:tc>
          <w:tcPr>
            <w:tcW w:w="9340" w:type="dxa"/>
            <w:gridSpan w:val="5"/>
          </w:tcPr>
          <w:p>
            <w:pPr>
              <w:pStyle w:val="TableParagraph"/>
              <w:spacing w:line="333" w:lineRule="auto" w:before="130"/>
              <w:ind w:right="132"/>
              <w:rPr>
                <w:sz w:val="20"/>
              </w:rPr>
            </w:pPr>
            <w:r>
              <w:rPr>
                <w:color w:val="231F20"/>
                <w:sz w:val="20"/>
              </w:rPr>
              <w:t>NOTE: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language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says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processed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certain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time periods,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except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good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cause.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clear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periods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guidelines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create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processed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precise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periods.</w:t>
            </w:r>
          </w:p>
        </w:tc>
      </w:tr>
      <w:tr>
        <w:trPr>
          <w:trHeight w:val="321" w:hRule="atLeast"/>
        </w:trPr>
        <w:tc>
          <w:tcPr>
            <w:tcW w:w="2162" w:type="dxa"/>
            <w:shd w:val="clear" w:color="auto" w:fill="F2F2F2"/>
          </w:tcPr>
          <w:p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Process</w:t>
            </w:r>
          </w:p>
        </w:tc>
        <w:tc>
          <w:tcPr>
            <w:tcW w:w="2233" w:type="dxa"/>
            <w:gridSpan w:val="2"/>
            <w:shd w:val="clear" w:color="auto" w:fill="F2F2F2"/>
          </w:tcPr>
          <w:p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Responsibility</w:t>
            </w:r>
          </w:p>
        </w:tc>
        <w:tc>
          <w:tcPr>
            <w:tcW w:w="2111" w:type="dxa"/>
            <w:shd w:val="clear" w:color="auto" w:fill="F2F2F2"/>
          </w:tcPr>
          <w:p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Time Allowed</w:t>
            </w:r>
          </w:p>
        </w:tc>
        <w:tc>
          <w:tcPr>
            <w:tcW w:w="2834" w:type="dxa"/>
            <w:shd w:val="clear" w:color="auto" w:fill="F2F2F2"/>
          </w:tcPr>
          <w:p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Note</w:t>
            </w:r>
          </w:p>
        </w:tc>
      </w:tr>
      <w:tr>
        <w:trPr>
          <w:trHeight w:val="1572" w:hRule="atLeast"/>
        </w:trPr>
        <w:tc>
          <w:tcPr>
            <w:tcW w:w="2162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>Respond to </w:t>
            </w:r>
            <w:r>
              <w:rPr>
                <w:color w:val="231F20"/>
                <w:spacing w:val="-3"/>
                <w:sz w:val="20"/>
              </w:rPr>
              <w:t>request </w:t>
            </w:r>
            <w:r>
              <w:rPr>
                <w:color w:val="231F20"/>
                <w:spacing w:val="-8"/>
                <w:sz w:val="20"/>
              </w:rPr>
              <w:t>for </w:t>
            </w:r>
            <w:r>
              <w:rPr>
                <w:color w:val="231F20"/>
                <w:sz w:val="20"/>
              </w:rPr>
              <w:t>additional application information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Applicant</w:t>
            </w:r>
          </w:p>
        </w:tc>
        <w:tc>
          <w:tcPr>
            <w:tcW w:w="2111" w:type="dxa"/>
          </w:tcPr>
          <w:p>
            <w:pPr>
              <w:pStyle w:val="TableParagraph"/>
              <w:spacing w:line="333" w:lineRule="auto"/>
              <w:ind w:right="422"/>
              <w:rPr>
                <w:sz w:val="20"/>
              </w:rPr>
            </w:pPr>
            <w:r>
              <w:rPr>
                <w:color w:val="231F20"/>
                <w:sz w:val="20"/>
              </w:rPr>
              <w:t>45 days of receipt request</w:t>
            </w:r>
          </w:p>
        </w:tc>
        <w:tc>
          <w:tcPr>
            <w:tcW w:w="2834" w:type="dxa"/>
          </w:tcPr>
          <w:p>
            <w:pPr>
              <w:pStyle w:val="TableParagraph"/>
              <w:spacing w:line="333" w:lineRule="auto"/>
              <w:ind w:right="11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ade- quately </w:t>
            </w:r>
            <w:r>
              <w:rPr>
                <w:color w:val="231F20"/>
                <w:spacing w:val="-3"/>
                <w:sz w:val="20"/>
              </w:rPr>
              <w:t>respond </w:t>
            </w:r>
            <w:r>
              <w:rPr>
                <w:color w:val="231F20"/>
                <w:sz w:val="20"/>
              </w:rPr>
              <w:t>to a </w:t>
            </w:r>
            <w:r>
              <w:rPr>
                <w:color w:val="231F20"/>
                <w:spacing w:val="-3"/>
                <w:sz w:val="20"/>
              </w:rPr>
              <w:t>request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assistance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45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days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will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deemed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withdrawal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the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application</w:t>
            </w:r>
          </w:p>
        </w:tc>
      </w:tr>
      <w:tr>
        <w:trPr>
          <w:trHeight w:val="93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Collect, verify, and</w:t>
            </w:r>
          </w:p>
          <w:p>
            <w:pPr>
              <w:pStyle w:val="TableParagraph"/>
              <w:spacing w:line="320" w:lineRule="atLeast" w:befor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summarize application </w:t>
            </w:r>
            <w:r>
              <w:rPr>
                <w:color w:val="231F20"/>
                <w:sz w:val="20"/>
              </w:rPr>
              <w:t>information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spacing w:line="333" w:lineRule="auto"/>
              <w:ind w:right="269"/>
              <w:rPr>
                <w:sz w:val="20"/>
              </w:rPr>
            </w:pPr>
            <w:r>
              <w:rPr>
                <w:color w:val="231F20"/>
                <w:sz w:val="20"/>
              </w:rPr>
              <w:t>Medical </w:t>
            </w:r>
            <w:r>
              <w:rPr>
                <w:color w:val="231F20"/>
                <w:spacing w:val="-3"/>
                <w:sz w:val="20"/>
              </w:rPr>
              <w:t>staff </w:t>
            </w:r>
            <w:r>
              <w:rPr>
                <w:color w:val="231F20"/>
                <w:spacing w:val="-5"/>
                <w:sz w:val="20"/>
              </w:rPr>
              <w:t>services </w:t>
            </w:r>
            <w:r>
              <w:rPr>
                <w:color w:val="231F20"/>
                <w:sz w:val="20"/>
              </w:rPr>
              <w:t>department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60 days</w:t>
            </w:r>
          </w:p>
        </w:tc>
        <w:tc>
          <w:tcPr>
            <w:tcW w:w="2834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61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Review and report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Clinical service chair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15 days</w:t>
            </w:r>
          </w:p>
        </w:tc>
        <w:tc>
          <w:tcPr>
            <w:tcW w:w="283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From time the application is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complete</w:t>
            </w:r>
          </w:p>
        </w:tc>
      </w:tr>
      <w:tr>
        <w:trPr>
          <w:trHeight w:val="932" w:hRule="atLeast"/>
        </w:trPr>
        <w:tc>
          <w:tcPr>
            <w:tcW w:w="2162" w:type="dxa"/>
          </w:tcPr>
          <w:p>
            <w:pPr>
              <w:pStyle w:val="TableParagraph"/>
              <w:spacing w:line="333" w:lineRule="auto"/>
              <w:ind w:right="4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Analyze and recommend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30 days</w:t>
            </w:r>
          </w:p>
        </w:tc>
        <w:tc>
          <w:tcPr>
            <w:tcW w:w="2834" w:type="dxa"/>
          </w:tcPr>
          <w:p>
            <w:pPr>
              <w:pStyle w:val="TableParagraph"/>
              <w:spacing w:line="333" w:lineRule="auto"/>
              <w:ind w:right="1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From </w:t>
            </w:r>
            <w:r>
              <w:rPr>
                <w:color w:val="231F20"/>
                <w:sz w:val="20"/>
              </w:rPr>
              <w:t>time the application is complete and </w:t>
            </w:r>
            <w:r>
              <w:rPr>
                <w:color w:val="231F20"/>
                <w:spacing w:val="-3"/>
                <w:sz w:val="20"/>
              </w:rPr>
              <w:t>reviewed </w:t>
            </w:r>
            <w:r>
              <w:rPr>
                <w:color w:val="231F20"/>
                <w:sz w:val="20"/>
              </w:rPr>
              <w:t>by </w:t>
            </w:r>
            <w:r>
              <w:rPr>
                <w:color w:val="231F20"/>
                <w:spacing w:val="-8"/>
                <w:sz w:val="20"/>
              </w:rPr>
              <w:t>the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clinical service chief</w:t>
            </w:r>
          </w:p>
        </w:tc>
      </w:tr>
      <w:tr>
        <w:trPr>
          <w:trHeight w:val="93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Final recommendation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Medical executive </w:t>
            </w:r>
            <w:r>
              <w:rPr>
                <w:color w:val="231F20"/>
                <w:sz w:val="20"/>
              </w:rPr>
              <w:t>committee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30 days</w:t>
            </w:r>
          </w:p>
        </w:tc>
        <w:tc>
          <w:tcPr>
            <w:tcW w:w="2834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From </w:t>
            </w:r>
            <w:r>
              <w:rPr>
                <w:color w:val="231F20"/>
                <w:sz w:val="20"/>
              </w:rPr>
              <w:t>time the application is complete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com-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mittee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recommendation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made</w:t>
            </w:r>
          </w:p>
        </w:tc>
      </w:tr>
      <w:tr>
        <w:trPr>
          <w:trHeight w:val="125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Final decision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Board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30 days</w:t>
            </w:r>
          </w:p>
        </w:tc>
        <w:tc>
          <w:tcPr>
            <w:tcW w:w="2834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From </w:t>
            </w:r>
            <w:r>
              <w:rPr>
                <w:color w:val="231F20"/>
                <w:sz w:val="20"/>
              </w:rPr>
              <w:t>time the application is complete and medical execu- tive </w:t>
            </w:r>
            <w:r>
              <w:rPr>
                <w:color w:val="231F20"/>
                <w:spacing w:val="-4"/>
                <w:sz w:val="20"/>
              </w:rPr>
              <w:t>committee’s </w:t>
            </w:r>
            <w:r>
              <w:rPr>
                <w:color w:val="231F20"/>
                <w:spacing w:val="-5"/>
                <w:sz w:val="20"/>
              </w:rPr>
              <w:t>recommenda-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tion made</w:t>
            </w:r>
          </w:p>
        </w:tc>
      </w:tr>
      <w:tr>
        <w:trPr>
          <w:trHeight w:val="61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Acceptance of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appointment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Applicant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30 days</w:t>
            </w:r>
          </w:p>
        </w:tc>
        <w:tc>
          <w:tcPr>
            <w:tcW w:w="283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Offer expires</w:t>
            </w:r>
          </w:p>
        </w:tc>
      </w:tr>
      <w:tr>
        <w:trPr>
          <w:trHeight w:val="932" w:hRule="atLeast"/>
        </w:trPr>
        <w:tc>
          <w:tcPr>
            <w:tcW w:w="216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FPPE</w:t>
            </w:r>
          </w:p>
        </w:tc>
        <w:tc>
          <w:tcPr>
            <w:tcW w:w="2233" w:type="dxa"/>
            <w:gridSpan w:val="2"/>
          </w:tcPr>
          <w:p>
            <w:pPr>
              <w:pStyle w:val="TableParagraph"/>
              <w:spacing w:line="333" w:lineRule="auto"/>
              <w:ind w:right="444"/>
              <w:rPr>
                <w:sz w:val="20"/>
              </w:rPr>
            </w:pPr>
            <w:r>
              <w:rPr>
                <w:color w:val="231F20"/>
                <w:sz w:val="20"/>
              </w:rPr>
              <w:t>All parties </w:t>
            </w:r>
            <w:r>
              <w:rPr>
                <w:color w:val="231F20"/>
                <w:spacing w:val="-5"/>
                <w:sz w:val="20"/>
              </w:rPr>
              <w:t>including </w:t>
            </w:r>
            <w:r>
              <w:rPr>
                <w:color w:val="231F20"/>
                <w:spacing w:val="-3"/>
                <w:sz w:val="20"/>
              </w:rPr>
              <w:t>proctor</w:t>
            </w:r>
          </w:p>
        </w:tc>
        <w:tc>
          <w:tcPr>
            <w:tcW w:w="2111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All initial appointments</w:t>
            </w:r>
          </w:p>
          <w:p>
            <w:pPr>
              <w:pStyle w:val="TableParagraph"/>
              <w:spacing w:line="320" w:lineRule="atLeast" w:before="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and clinical privileges </w:t>
            </w:r>
            <w:r>
              <w:rPr>
                <w:color w:val="231F20"/>
                <w:sz w:val="20"/>
              </w:rPr>
              <w:t>are subject to FPPE</w:t>
            </w:r>
          </w:p>
        </w:tc>
        <w:tc>
          <w:tcPr>
            <w:tcW w:w="2834" w:type="dxa"/>
          </w:tcPr>
          <w:p>
            <w:pPr>
              <w:pStyle w:val="TableParagraph"/>
              <w:spacing w:line="333" w:lineRule="auto"/>
              <w:ind w:right="16"/>
              <w:rPr>
                <w:sz w:val="20"/>
              </w:rPr>
            </w:pPr>
            <w:r>
              <w:rPr>
                <w:color w:val="231F20"/>
                <w:sz w:val="20"/>
              </w:rPr>
              <w:t>Concerns </w:t>
            </w:r>
            <w:r>
              <w:rPr>
                <w:color w:val="231F20"/>
                <w:spacing w:val="-3"/>
                <w:sz w:val="20"/>
              </w:rPr>
              <w:t>reported </w:t>
            </w:r>
            <w:r>
              <w:rPr>
                <w:color w:val="231F20"/>
                <w:spacing w:val="-4"/>
                <w:sz w:val="20"/>
              </w:rPr>
              <w:t>immediately </w:t>
            </w:r>
            <w:r>
              <w:rPr>
                <w:color w:val="231F20"/>
                <w:sz w:val="20"/>
              </w:rPr>
              <w:t>to medical </w:t>
            </w:r>
            <w:r>
              <w:rPr>
                <w:color w:val="231F20"/>
                <w:spacing w:val="-3"/>
                <w:sz w:val="20"/>
              </w:rPr>
              <w:t>staff </w:t>
            </w:r>
            <w:r>
              <w:rPr>
                <w:color w:val="231F20"/>
                <w:sz w:val="20"/>
              </w:rPr>
              <w:t>leadership</w:t>
            </w:r>
          </w:p>
        </w:tc>
      </w:tr>
    </w:tbl>
    <w:sectPr>
      <w:pgSz w:w="13200" w:h="16800"/>
      <w:pgMar w:top="1600" w:bottom="280" w:left="1820" w:right="1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2019-03-12T21:03:51Z</dcterms:created>
  <dcterms:modified xsi:type="dcterms:W3CDTF">2019-03-12T21:03:51Z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